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5292"/>
      </w:tblGrid>
      <w:tr w:rsidR="00B20628" w:rsidTr="00B20628">
        <w:trPr>
          <w:trHeight w:val="504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20628" w:rsidRDefault="00B20628" w:rsidP="008C3E4D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CYC Adanac</w:t>
            </w:r>
          </w:p>
          <w:p w:rsidR="00B20628" w:rsidRDefault="00B20628" w:rsidP="008C3E4D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 Ropes – Risk Management Plan</w:t>
            </w:r>
          </w:p>
        </w:tc>
      </w:tr>
      <w:tr w:rsidR="00B20628" w:rsidTr="00B20628">
        <w:trPr>
          <w:trHeight w:val="200"/>
        </w:trPr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628" w:rsidRDefault="00B206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628" w:rsidRDefault="00B20628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628" w:rsidTr="00B20628">
        <w:trPr>
          <w:trHeight w:val="504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School: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Level: </w:t>
            </w:r>
          </w:p>
        </w:tc>
      </w:tr>
      <w:tr w:rsidR="00B20628" w:rsidTr="00B20628">
        <w:trPr>
          <w:trHeight w:val="52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Supervising teachers / staff: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Dates: </w:t>
            </w:r>
          </w:p>
        </w:tc>
      </w:tr>
      <w:tr w:rsidR="00B20628" w:rsidTr="00B20628">
        <w:trPr>
          <w:trHeight w:val="51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/ Excursion: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</w:p>
        </w:tc>
        <w:bookmarkStart w:id="0" w:name="_GoBack"/>
        <w:bookmarkEnd w:id="0"/>
      </w:tr>
    </w:tbl>
    <w:p w:rsidR="00B20628" w:rsidRDefault="00B20628" w:rsidP="00B20628">
      <w:pPr>
        <w:rPr>
          <w:rFonts w:ascii="Arial" w:hAnsi="Arial" w:cs="Arial"/>
          <w:b/>
          <w:bCs/>
          <w:sz w:val="16"/>
          <w:szCs w:val="16"/>
        </w:rPr>
      </w:pPr>
    </w:p>
    <w:p w:rsidR="00B20628" w:rsidRDefault="00B20628" w:rsidP="00B20628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For an explanation of risk management terminology and to ensure you understand how the rating / grading system is determined please ensure you have read the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CYC Activity Risk Profile </w:t>
      </w:r>
      <w:r>
        <w:rPr>
          <w:rFonts w:ascii="Arial" w:hAnsi="Arial" w:cs="Arial"/>
          <w:snapToGrid w:val="0"/>
          <w:sz w:val="20"/>
          <w:szCs w:val="20"/>
        </w:rPr>
        <w:t xml:space="preserve">document. </w:t>
      </w:r>
    </w:p>
    <w:p w:rsidR="00B20628" w:rsidRDefault="00B20628" w:rsidP="00B20628">
      <w:pPr>
        <w:rPr>
          <w:rFonts w:ascii="Arial" w:hAnsi="Arial" w:cs="Arial"/>
          <w:snapToGrid w:val="0"/>
          <w:sz w:val="16"/>
          <w:szCs w:val="16"/>
        </w:rPr>
      </w:pPr>
    </w:p>
    <w:p w:rsidR="00B20628" w:rsidRDefault="00B20628" w:rsidP="00B20628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The </w:t>
      </w:r>
      <w:r>
        <w:rPr>
          <w:rFonts w:ascii="Arial" w:hAnsi="Arial" w:cs="Arial"/>
          <w:b/>
          <w:snapToGrid w:val="0"/>
          <w:sz w:val="20"/>
          <w:szCs w:val="20"/>
        </w:rPr>
        <w:t>Low Ropes</w:t>
      </w:r>
      <w:r>
        <w:rPr>
          <w:rFonts w:ascii="Arial" w:hAnsi="Arial" w:cs="Arial"/>
          <w:snapToGrid w:val="0"/>
          <w:sz w:val="20"/>
          <w:szCs w:val="20"/>
        </w:rPr>
        <w:t xml:space="preserve"> Risk Management Plan contains the specific risks, control measures and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grading’s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 for this activity, as well as the grading’s of all general risks relevant for all CYC activities. Please refer to the </w:t>
      </w:r>
      <w:r>
        <w:rPr>
          <w:rFonts w:ascii="Arial" w:hAnsi="Arial" w:cs="Arial"/>
          <w:b/>
          <w:snapToGrid w:val="0"/>
          <w:sz w:val="20"/>
          <w:szCs w:val="20"/>
        </w:rPr>
        <w:t>General Activity Hazards – Risk Management Plan</w:t>
      </w:r>
      <w:r>
        <w:rPr>
          <w:rFonts w:ascii="Arial" w:hAnsi="Arial" w:cs="Arial"/>
          <w:snapToGrid w:val="0"/>
          <w:sz w:val="20"/>
          <w:szCs w:val="20"/>
        </w:rPr>
        <w:t xml:space="preserve"> for a list of general risks and control measures relevant for all CYC activities.</w:t>
      </w:r>
    </w:p>
    <w:p w:rsidR="00B20628" w:rsidRDefault="00B20628" w:rsidP="00B20628">
      <w:pPr>
        <w:ind w:left="567"/>
        <w:rPr>
          <w:rFonts w:ascii="Arial" w:hAnsi="Arial" w:cs="Arial"/>
          <w:bCs/>
          <w:sz w:val="16"/>
          <w:szCs w:val="16"/>
        </w:rPr>
      </w:pPr>
    </w:p>
    <w:p w:rsidR="00B20628" w:rsidRDefault="00B20628" w:rsidP="00B20628">
      <w:pPr>
        <w:ind w:left="567"/>
        <w:rPr>
          <w:rFonts w:ascii="Arial" w:hAnsi="Arial" w:cs="Arial"/>
          <w:bCs/>
          <w:sz w:val="16"/>
          <w:szCs w:val="16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6942"/>
        <w:gridCol w:w="1294"/>
        <w:gridCol w:w="1327"/>
        <w:gridCol w:w="1339"/>
      </w:tblGrid>
      <w:tr w:rsidR="00B20628" w:rsidTr="00B20628">
        <w:trPr>
          <w:trHeight w:val="343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20628" w:rsidRDefault="00B206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Risk Description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20628" w:rsidRDefault="00B206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Existing Control Measures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20628" w:rsidRDefault="00B206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Risk Rating</w:t>
            </w:r>
          </w:p>
        </w:tc>
      </w:tr>
      <w:tr w:rsidR="00B20628" w:rsidTr="00B20628"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20628" w:rsidRDefault="00B206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20628" w:rsidRDefault="00B206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Consequence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20628" w:rsidRDefault="00B206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Control Effectiveness</w:t>
            </w:r>
          </w:p>
        </w:tc>
      </w:tr>
      <w:tr w:rsidR="00B20628" w:rsidTr="00B20628">
        <w:trPr>
          <w:trHeight w:val="198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28" w:rsidRDefault="00B2062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Slip – Trip – Fall</w:t>
            </w:r>
          </w:p>
          <w:p w:rsidR="00B20628" w:rsidRDefault="00B2062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20628" w:rsidRDefault="00B20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Causing injury to climber or spotter.</w:t>
            </w:r>
          </w:p>
          <w:p w:rsidR="00B20628" w:rsidRDefault="00B20628">
            <w:pPr>
              <w:rPr>
                <w:rFonts w:ascii="Arial" w:hAnsi="Arial" w:cs="Arial"/>
                <w:sz w:val="16"/>
                <w:szCs w:val="16"/>
              </w:rPr>
            </w:pPr>
          </w:p>
          <w:p w:rsidR="00B20628" w:rsidRDefault="00B20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may have been caused by; inappropriate footwear, wet conditions, after hours use, human error, incorrect procedure etc.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 w:rsidP="00DD4115">
            <w:pPr>
              <w:numPr>
                <w:ilvl w:val="0"/>
                <w:numId w:val="1"/>
              </w:numPr>
              <w:tabs>
                <w:tab w:val="num" w:pos="324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safety briefing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is conducted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at the beginning of every session. This includes discussing general activity safety and the role of the spotter</w:t>
            </w:r>
          </w:p>
          <w:p w:rsidR="00B20628" w:rsidRDefault="00B20628" w:rsidP="00DD4115">
            <w:pPr>
              <w:numPr>
                <w:ilvl w:val="0"/>
                <w:numId w:val="1"/>
              </w:numPr>
              <w:tabs>
                <w:tab w:val="num" w:pos="324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instructions provided must be followed to ensure maximum safety</w:t>
            </w:r>
          </w:p>
          <w:p w:rsidR="00B20628" w:rsidRDefault="00B20628" w:rsidP="00DD4115">
            <w:pPr>
              <w:numPr>
                <w:ilvl w:val="0"/>
                <w:numId w:val="1"/>
              </w:numPr>
              <w:tabs>
                <w:tab w:val="num" w:pos="324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Closed toe footwear should be worn at all times</w:t>
            </w:r>
          </w:p>
          <w:p w:rsidR="00B20628" w:rsidRDefault="00B20628" w:rsidP="00DD4115">
            <w:pPr>
              <w:numPr>
                <w:ilvl w:val="0"/>
                <w:numId w:val="1"/>
              </w:numPr>
              <w:tabs>
                <w:tab w:val="num" w:pos="324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 fall mulch areas are in place and maintained where required</w:t>
            </w:r>
          </w:p>
          <w:p w:rsidR="00B20628" w:rsidRDefault="00B20628" w:rsidP="00DD4115">
            <w:pPr>
              <w:numPr>
                <w:ilvl w:val="0"/>
                <w:numId w:val="1"/>
              </w:numPr>
              <w:tabs>
                <w:tab w:val="num" w:pos="324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activity should not be used when elements of the course are wet or slippery</w:t>
            </w:r>
          </w:p>
          <w:p w:rsidR="00B20628" w:rsidRDefault="00B20628" w:rsidP="00DD4115">
            <w:pPr>
              <w:numPr>
                <w:ilvl w:val="0"/>
                <w:numId w:val="1"/>
              </w:numPr>
              <w:tabs>
                <w:tab w:val="num" w:pos="324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 are instructed to only use the Low Ropes Course during a supervised activity session (this is not a free time activity)</w:t>
            </w:r>
          </w:p>
          <w:p w:rsidR="00B20628" w:rsidRDefault="00B20628" w:rsidP="00DD4115">
            <w:pPr>
              <w:numPr>
                <w:ilvl w:val="0"/>
                <w:numId w:val="1"/>
              </w:numPr>
              <w:tabs>
                <w:tab w:val="num" w:pos="324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Warning signs are clearly displayed around the course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ind w:left="84" w:hanging="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Possible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ind w:left="84" w:hanging="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Satisfactory</w:t>
            </w:r>
          </w:p>
        </w:tc>
      </w:tr>
      <w:tr w:rsidR="00B20628" w:rsidTr="00B2062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autoSpaceDE w:val="0"/>
              <w:autoSpaceDN w:val="0"/>
              <w:adjustRightInd w:val="0"/>
              <w:spacing w:before="20" w:after="20"/>
              <w:rPr>
                <w:rFonts w:ascii="Helvetica,Bold" w:hAnsi="Helvetica,Bold" w:cs="Helvetica,Bold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Helvetica,Bold" w:hAnsi="Helvetica,Bold" w:cs="Helvetica,Bold"/>
                <w:b/>
                <w:bCs/>
                <w:sz w:val="16"/>
                <w:szCs w:val="16"/>
                <w:lang w:val="en-AU" w:eastAsia="en-AU"/>
              </w:rPr>
              <w:t>Friction</w:t>
            </w:r>
          </w:p>
          <w:p w:rsidR="00B20628" w:rsidRDefault="00B20628">
            <w:pPr>
              <w:autoSpaceDE w:val="0"/>
              <w:autoSpaceDN w:val="0"/>
              <w:adjustRightInd w:val="0"/>
              <w:spacing w:before="20" w:after="20"/>
              <w:rPr>
                <w:rFonts w:ascii="Helvetica" w:hAnsi="Helvetica" w:cs="Helvetica"/>
                <w:sz w:val="16"/>
                <w:szCs w:val="16"/>
                <w:lang w:val="en-AU" w:eastAsia="en-AU"/>
              </w:rPr>
            </w:pPr>
            <w:r>
              <w:rPr>
                <w:rFonts w:ascii="Helvetica" w:hAnsi="Helvetica" w:cs="Helvetica"/>
                <w:sz w:val="16"/>
                <w:szCs w:val="16"/>
                <w:lang w:val="en-AU" w:eastAsia="en-AU"/>
              </w:rPr>
              <w:t>Rope burn from tension traverse or other</w:t>
            </w:r>
          </w:p>
          <w:p w:rsidR="00B20628" w:rsidRDefault="00B20628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en-AU" w:eastAsia="en-AU"/>
              </w:rPr>
              <w:t>ropes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324"/>
              </w:tabs>
              <w:spacing w:before="20" w:after="20"/>
              <w:ind w:left="324" w:hanging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en-AU" w:eastAsia="en-AU"/>
              </w:rPr>
              <w:t>A demonstration and explanation of appropriate climbing and spotting technique for appropriate sections should be completed prior to use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Unlikely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Minor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Satisfactory</w:t>
            </w:r>
          </w:p>
        </w:tc>
      </w:tr>
      <w:tr w:rsidR="00B20628" w:rsidTr="00B2062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autoSpaceDE w:val="0"/>
              <w:autoSpaceDN w:val="0"/>
              <w:adjustRightInd w:val="0"/>
              <w:spacing w:before="20" w:after="20"/>
              <w:rPr>
                <w:rFonts w:ascii="Helvetica,Bold" w:hAnsi="Helvetica,Bold" w:cs="Helvetica,Bold"/>
                <w:b/>
                <w:bCs/>
                <w:sz w:val="16"/>
                <w:szCs w:val="16"/>
                <w:lang w:val="en-AU" w:eastAsia="en-AU"/>
              </w:rPr>
            </w:pPr>
            <w:r>
              <w:rPr>
                <w:rFonts w:ascii="Helvetica,Bold" w:hAnsi="Helvetica,Bold" w:cs="Helvetica,Bold"/>
                <w:b/>
                <w:bCs/>
                <w:sz w:val="16"/>
                <w:szCs w:val="16"/>
                <w:lang w:val="en-AU" w:eastAsia="en-AU"/>
              </w:rPr>
              <w:t>Structure Failure</w:t>
            </w:r>
          </w:p>
          <w:p w:rsidR="00B20628" w:rsidRDefault="00B20628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en-AU" w:eastAsia="en-AU"/>
              </w:rPr>
              <w:t>Resulting in a fall/injury to the participant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324"/>
              </w:tabs>
              <w:spacing w:before="20" w:after="20"/>
              <w:ind w:left="324" w:hanging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Helvetica" w:hAnsi="Helvetica" w:cs="Helvetica"/>
                <w:sz w:val="16"/>
                <w:szCs w:val="16"/>
                <w:lang w:val="en-AU" w:eastAsia="en-AU"/>
              </w:rPr>
              <w:t>visual inspection of the Low Ropes is completed by qualified site staff prior to use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324"/>
              </w:tabs>
              <w:spacing w:before="20" w:after="20"/>
              <w:ind w:left="324" w:hanging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en-AU" w:eastAsia="en-AU"/>
              </w:rPr>
              <w:t>Thorough periodic in-house maintenance checks are completed by trained program staff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324"/>
              </w:tabs>
              <w:spacing w:before="20" w:after="20"/>
              <w:ind w:left="324" w:hanging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en-AU" w:eastAsia="en-AU"/>
              </w:rPr>
              <w:t>Annual activity checks are completed by qualified professionals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324"/>
              </w:tabs>
              <w:spacing w:before="20" w:after="20"/>
              <w:ind w:left="324" w:hanging="3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  <w:lang w:val="en-AU" w:eastAsia="en-AU"/>
              </w:rPr>
              <w:t>If the structure is unsafe the activity is not to be undertaken until appropriate repairs have been completed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Moderate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Satisfactory</w:t>
            </w:r>
          </w:p>
        </w:tc>
      </w:tr>
    </w:tbl>
    <w:p w:rsidR="00B20628" w:rsidRDefault="00B20628" w:rsidP="00B20628">
      <w:pPr>
        <w:rPr>
          <w:rFonts w:ascii="Arial" w:hAnsi="Arial" w:cs="Arial"/>
          <w:bCs/>
          <w:sz w:val="18"/>
          <w:szCs w:val="18"/>
        </w:rPr>
      </w:pPr>
    </w:p>
    <w:p w:rsidR="00B20628" w:rsidRDefault="00B20628" w:rsidP="00B20628">
      <w:pPr>
        <w:rPr>
          <w:rFonts w:ascii="Arial" w:hAnsi="Arial" w:cs="Arial"/>
          <w:bCs/>
          <w:sz w:val="18"/>
          <w:szCs w:val="18"/>
        </w:rPr>
      </w:pPr>
    </w:p>
    <w:p w:rsidR="00B20628" w:rsidRDefault="00B20628" w:rsidP="00B20628">
      <w:pPr>
        <w:rPr>
          <w:rFonts w:ascii="Arial" w:hAnsi="Arial" w:cs="Arial"/>
          <w:bCs/>
          <w:sz w:val="18"/>
          <w:szCs w:val="18"/>
        </w:rPr>
      </w:pPr>
    </w:p>
    <w:p w:rsidR="00B20628" w:rsidRDefault="00B20628" w:rsidP="00B20628">
      <w:pPr>
        <w:rPr>
          <w:rFonts w:ascii="Arial" w:hAnsi="Arial" w:cs="Arial"/>
          <w:bCs/>
          <w:sz w:val="18"/>
          <w:szCs w:val="18"/>
        </w:rPr>
      </w:pPr>
    </w:p>
    <w:p w:rsidR="00B20628" w:rsidRDefault="00B20628" w:rsidP="00B20628">
      <w:pPr>
        <w:rPr>
          <w:rFonts w:ascii="Arial" w:hAnsi="Arial" w:cs="Arial"/>
          <w:bCs/>
          <w:sz w:val="18"/>
          <w:szCs w:val="18"/>
        </w:rPr>
      </w:pPr>
    </w:p>
    <w:p w:rsidR="00B20628" w:rsidRDefault="00B20628" w:rsidP="00B20628">
      <w:pPr>
        <w:rPr>
          <w:rFonts w:ascii="Arial" w:hAnsi="Arial" w:cs="Arial"/>
          <w:bCs/>
          <w:sz w:val="18"/>
          <w:szCs w:val="18"/>
        </w:rPr>
      </w:pPr>
    </w:p>
    <w:p w:rsidR="00B20628" w:rsidRDefault="00B20628" w:rsidP="00B20628">
      <w:pPr>
        <w:rPr>
          <w:rFonts w:ascii="Arial" w:hAnsi="Arial" w:cs="Arial"/>
          <w:bCs/>
          <w:sz w:val="18"/>
          <w:szCs w:val="18"/>
        </w:rPr>
      </w:pPr>
    </w:p>
    <w:p w:rsidR="008C3E4D" w:rsidRDefault="008C3E4D" w:rsidP="00B20628">
      <w:pPr>
        <w:rPr>
          <w:rFonts w:ascii="Arial" w:hAnsi="Arial" w:cs="Arial"/>
          <w:bCs/>
          <w:sz w:val="18"/>
          <w:szCs w:val="18"/>
        </w:rPr>
      </w:pPr>
    </w:p>
    <w:p w:rsidR="008C3E4D" w:rsidRDefault="008C3E4D" w:rsidP="00B20628">
      <w:pPr>
        <w:rPr>
          <w:rFonts w:ascii="Arial" w:hAnsi="Arial" w:cs="Arial"/>
          <w:bCs/>
          <w:sz w:val="18"/>
          <w:szCs w:val="18"/>
        </w:rPr>
      </w:pPr>
    </w:p>
    <w:p w:rsidR="008C3E4D" w:rsidRDefault="008C3E4D" w:rsidP="00B20628">
      <w:pPr>
        <w:rPr>
          <w:rFonts w:ascii="Arial" w:hAnsi="Arial" w:cs="Arial"/>
          <w:bCs/>
          <w:sz w:val="18"/>
          <w:szCs w:val="18"/>
        </w:rPr>
      </w:pPr>
    </w:p>
    <w:p w:rsidR="008C3E4D" w:rsidRDefault="008C3E4D" w:rsidP="00B20628">
      <w:pPr>
        <w:rPr>
          <w:rFonts w:ascii="Arial" w:hAnsi="Arial" w:cs="Arial"/>
          <w:bCs/>
          <w:sz w:val="18"/>
          <w:szCs w:val="18"/>
        </w:rPr>
      </w:pPr>
    </w:p>
    <w:p w:rsidR="008C3E4D" w:rsidRDefault="008C3E4D" w:rsidP="00B20628">
      <w:pPr>
        <w:rPr>
          <w:rFonts w:ascii="Arial" w:hAnsi="Arial" w:cs="Arial"/>
          <w:bCs/>
          <w:sz w:val="18"/>
          <w:szCs w:val="18"/>
        </w:rPr>
      </w:pPr>
    </w:p>
    <w:p w:rsidR="00B20628" w:rsidRDefault="00B20628" w:rsidP="00B2062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20628" w:rsidRDefault="00B20628" w:rsidP="00B2062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20628" w:rsidRDefault="00B20628" w:rsidP="00B20628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Risk Rating – Low Ropes</w:t>
      </w:r>
    </w:p>
    <w:p w:rsidR="00B20628" w:rsidRDefault="00B20628" w:rsidP="00B20628">
      <w:pPr>
        <w:rPr>
          <w:rFonts w:ascii="Helvetica" w:hAnsi="Helvetica" w:cs="Arial"/>
          <w:sz w:val="16"/>
          <w:szCs w:val="16"/>
        </w:rPr>
      </w:pPr>
    </w:p>
    <w:p w:rsidR="00B20628" w:rsidRDefault="00B20628" w:rsidP="00B20628">
      <w:pPr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All identified risks </w:t>
      </w:r>
      <w:proofErr w:type="gramStart"/>
      <w:r>
        <w:rPr>
          <w:rFonts w:ascii="Helvetica" w:hAnsi="Helvetica" w:cs="Arial"/>
          <w:sz w:val="16"/>
          <w:szCs w:val="16"/>
        </w:rPr>
        <w:t>are recorded</w:t>
      </w:r>
      <w:proofErr w:type="gramEnd"/>
      <w:r>
        <w:rPr>
          <w:rFonts w:ascii="Helvetica" w:hAnsi="Helvetica" w:cs="Arial"/>
          <w:sz w:val="16"/>
          <w:szCs w:val="16"/>
        </w:rPr>
        <w:t xml:space="preserve"> in the Risk Matrix according to the Likelihood and Consequence. The purpose of this matrix is to provide a snapshot of all identified risks and establish the level of risk associated to determine if further treatment is required.</w:t>
      </w:r>
    </w:p>
    <w:p w:rsidR="00B20628" w:rsidRDefault="00B20628" w:rsidP="00B20628">
      <w:pPr>
        <w:rPr>
          <w:rFonts w:ascii="Helvetica" w:hAnsi="Helvetica" w:cs="Arial"/>
          <w:sz w:val="16"/>
          <w:szCs w:val="16"/>
        </w:rPr>
      </w:pPr>
    </w:p>
    <w:p w:rsidR="00B20628" w:rsidRDefault="00B20628" w:rsidP="00B20628">
      <w:pPr>
        <w:rPr>
          <w:rFonts w:ascii="Helvetica" w:hAnsi="Helvetica" w:cs="Arial"/>
          <w:sz w:val="16"/>
          <w:szCs w:val="16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425"/>
        <w:gridCol w:w="1701"/>
        <w:gridCol w:w="425"/>
        <w:gridCol w:w="1843"/>
        <w:gridCol w:w="425"/>
        <w:gridCol w:w="2268"/>
        <w:gridCol w:w="426"/>
        <w:gridCol w:w="2551"/>
        <w:gridCol w:w="360"/>
        <w:gridCol w:w="2333"/>
      </w:tblGrid>
      <w:tr w:rsidR="00B20628" w:rsidTr="00B20628">
        <w:trPr>
          <w:trHeight w:val="32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vAlign w:val="center"/>
            <w:hideMark/>
          </w:tcPr>
          <w:p w:rsidR="00B20628" w:rsidRDefault="00B20628">
            <w:pPr>
              <w:jc w:val="center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X</w:t>
            </w:r>
          </w:p>
        </w:tc>
        <w:tc>
          <w:tcPr>
            <w:tcW w:w="12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0628" w:rsidRDefault="00B20628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Likelihood</w:t>
            </w:r>
          </w:p>
        </w:tc>
      </w:tr>
      <w:tr w:rsidR="00B20628" w:rsidTr="00B20628">
        <w:trPr>
          <w:trHeight w:val="3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0628" w:rsidRDefault="00B20628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0628" w:rsidRDefault="00B20628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 xml:space="preserve">Almost Certain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0628" w:rsidRDefault="00B20628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 xml:space="preserve">Likely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0628" w:rsidRDefault="00B20628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 xml:space="preserve">Possible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0628" w:rsidRDefault="00B20628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 xml:space="preserve">Unlikely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0628" w:rsidRDefault="00B20628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Rare</w:t>
            </w:r>
          </w:p>
        </w:tc>
      </w:tr>
      <w:tr w:rsidR="00B20628" w:rsidTr="00B20628">
        <w:trPr>
          <w:trHeight w:val="62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B20628" w:rsidRDefault="00B20628">
            <w:pPr>
              <w:ind w:left="113" w:right="113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Consequence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0628" w:rsidRDefault="00B20628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 xml:space="preserve">Catastrophic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16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Exposure 4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Hazard 3</w:t>
            </w:r>
          </w:p>
        </w:tc>
      </w:tr>
      <w:tr w:rsidR="00B20628" w:rsidTr="00B20628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0628" w:rsidRDefault="00B20628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 xml:space="preserve">Major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0628" w:rsidRDefault="00B20628">
            <w:pPr>
              <w:tabs>
                <w:tab w:val="num" w:pos="252"/>
              </w:tabs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0628" w:rsidRDefault="00B20628">
            <w:pPr>
              <w:tabs>
                <w:tab w:val="num" w:pos="252"/>
              </w:tabs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Environmental Hazard 1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People – Instructor 1 &amp; 2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  <w:tab w:val="num" w:pos="720"/>
              </w:tabs>
              <w:ind w:left="0" w:firstLine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Inappropriate use after hours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People – Group leader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</w:tr>
      <w:tr w:rsidR="00B20628" w:rsidTr="00B20628">
        <w:trPr>
          <w:trHeight w:val="3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0628" w:rsidRDefault="00B20628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Moderate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628" w:rsidRDefault="00B20628">
            <w:pPr>
              <w:tabs>
                <w:tab w:val="num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People – Participant </w:t>
            </w:r>
          </w:p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   behaviour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  <w:hideMark/>
          </w:tcPr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Exposure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  <w:hideMark/>
          </w:tcPr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99"/>
              </w:tabs>
              <w:ind w:left="383" w:hanging="426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Structure Failure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99"/>
              </w:tabs>
              <w:ind w:left="383" w:hanging="426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Exposure 3</w:t>
            </w:r>
          </w:p>
        </w:tc>
      </w:tr>
      <w:tr w:rsidR="00B20628" w:rsidTr="00B20628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0628" w:rsidRDefault="00B20628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Minor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  <w:hideMark/>
          </w:tcPr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Slip–Trip–Fall (L/Ropes)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Slip-Trip-Fall (General)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Environmental Exposure 1 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Environmental Hazard 2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People – participant ability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  <w:hideMark/>
          </w:tcPr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Friction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Entanglement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Cutting / Scratching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Striking</w:t>
            </w:r>
          </w:p>
          <w:p w:rsidR="00B20628" w:rsidRDefault="00B20628" w:rsidP="00DD4115">
            <w:pPr>
              <w:numPr>
                <w:ilvl w:val="1"/>
                <w:numId w:val="2"/>
              </w:numPr>
              <w:tabs>
                <w:tab w:val="num" w:pos="170"/>
                <w:tab w:val="num" w:pos="252"/>
              </w:tabs>
              <w:ind w:left="0" w:firstLine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People – Group Leader 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</w:tr>
      <w:tr w:rsidR="00B20628" w:rsidTr="00B20628">
        <w:trPr>
          <w:trHeight w:val="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20628" w:rsidRDefault="00B20628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 xml:space="preserve">Insignificant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B20628" w:rsidRDefault="00B20628">
            <w:pPr>
              <w:tabs>
                <w:tab w:val="num" w:pos="720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B20628" w:rsidRDefault="00B20628">
            <w:pPr>
              <w:tabs>
                <w:tab w:val="num" w:pos="252"/>
              </w:tabs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vAlign w:val="center"/>
            <w:hideMark/>
          </w:tcPr>
          <w:p w:rsidR="00B20628" w:rsidRDefault="00B20628">
            <w:pPr>
              <w:ind w:left="72" w:right="-108" w:hanging="18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</w:tcPr>
          <w:p w:rsidR="00B20628" w:rsidRDefault="00B20628">
            <w:pPr>
              <w:tabs>
                <w:tab w:val="num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20628" w:rsidRDefault="00B20628" w:rsidP="00B20628">
      <w:pPr>
        <w:spacing w:before="120" w:after="120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NB: All risks in </w:t>
      </w:r>
      <w:r>
        <w:rPr>
          <w:rFonts w:ascii="Helvetica" w:hAnsi="Helvetica" w:cs="Arial"/>
          <w:b/>
          <w:sz w:val="16"/>
          <w:szCs w:val="16"/>
        </w:rPr>
        <w:t>bold</w:t>
      </w:r>
      <w:r>
        <w:rPr>
          <w:rFonts w:ascii="Helvetica" w:hAnsi="Helvetica" w:cs="Arial"/>
          <w:sz w:val="16"/>
          <w:szCs w:val="16"/>
        </w:rPr>
        <w:t xml:space="preserve"> are </w:t>
      </w:r>
      <w:r>
        <w:rPr>
          <w:rFonts w:ascii="Helvetica" w:hAnsi="Helvetica" w:cs="Arial"/>
          <w:b/>
          <w:sz w:val="16"/>
          <w:szCs w:val="16"/>
        </w:rPr>
        <w:t>Low Ropes</w:t>
      </w:r>
      <w:r>
        <w:rPr>
          <w:rFonts w:ascii="Helvetica" w:hAnsi="Helvetica" w:cs="Arial"/>
          <w:sz w:val="16"/>
          <w:szCs w:val="16"/>
        </w:rPr>
        <w:t xml:space="preserve"> specific risks. All other risks are from the General Activity Hazards RMP and are therefore relevant for all activities.</w:t>
      </w:r>
    </w:p>
    <w:p w:rsidR="00B20628" w:rsidRDefault="00B20628" w:rsidP="00B20628">
      <w:pPr>
        <w:spacing w:before="240" w:after="120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For grading risks, scores obtained from the risk matrix </w:t>
      </w:r>
      <w:proofErr w:type="gramStart"/>
      <w:r>
        <w:rPr>
          <w:rFonts w:ascii="Helvetica" w:hAnsi="Helvetica" w:cs="Arial"/>
          <w:sz w:val="16"/>
          <w:szCs w:val="16"/>
        </w:rPr>
        <w:t>are assigned</w:t>
      </w:r>
      <w:proofErr w:type="gramEnd"/>
      <w:r>
        <w:rPr>
          <w:rFonts w:ascii="Helvetica" w:hAnsi="Helvetica" w:cs="Arial"/>
          <w:sz w:val="16"/>
          <w:szCs w:val="16"/>
        </w:rPr>
        <w:t xml:space="preserve"> grades as follows;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20628" w:rsidTr="00B20628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20628" w:rsidRDefault="00B20628">
            <w:pPr>
              <w:spacing w:before="20" w:after="2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HIGH</w:t>
            </w:r>
          </w:p>
          <w:p w:rsidR="00B20628" w:rsidRDefault="00B20628">
            <w:pPr>
              <w:spacing w:before="20" w:after="2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20 – 80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20628" w:rsidRDefault="00B20628">
            <w:pPr>
              <w:spacing w:before="20" w:after="2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MEDIUM</w:t>
            </w:r>
          </w:p>
          <w:p w:rsidR="00B20628" w:rsidRDefault="00B20628">
            <w:pPr>
              <w:spacing w:before="20" w:after="2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10 – 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vAlign w:val="center"/>
            <w:hideMark/>
          </w:tcPr>
          <w:p w:rsidR="00B20628" w:rsidRDefault="00B20628">
            <w:pPr>
              <w:spacing w:before="20" w:after="2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LOW</w:t>
            </w:r>
          </w:p>
          <w:p w:rsidR="00B20628" w:rsidRDefault="00B20628">
            <w:pPr>
              <w:spacing w:before="20" w:after="2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6"/>
                <w:szCs w:val="16"/>
              </w:rPr>
              <w:t>1 – 8</w:t>
            </w:r>
          </w:p>
        </w:tc>
      </w:tr>
      <w:tr w:rsidR="00B20628" w:rsidTr="00B20628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spacing w:before="40" w:after="20"/>
              <w:jc w:val="center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Unacceptable </w:t>
            </w:r>
            <w:proofErr w:type="gramStart"/>
            <w:r>
              <w:rPr>
                <w:rFonts w:ascii="Helvetica" w:hAnsi="Helvetica" w:cs="Arial"/>
                <w:sz w:val="16"/>
                <w:szCs w:val="16"/>
              </w:rPr>
              <w:t>risk which</w:t>
            </w:r>
            <w:proofErr w:type="gramEnd"/>
            <w:r>
              <w:rPr>
                <w:rFonts w:ascii="Helvetica" w:hAnsi="Helvetica" w:cs="Arial"/>
                <w:sz w:val="16"/>
                <w:szCs w:val="16"/>
              </w:rPr>
              <w:t xml:space="preserve"> requires immediate action to reduce or remove the hazard.</w:t>
            </w:r>
          </w:p>
          <w:p w:rsidR="00B20628" w:rsidRDefault="00B20628">
            <w:pPr>
              <w:spacing w:before="20" w:after="20"/>
              <w:jc w:val="center"/>
              <w:rPr>
                <w:rFonts w:ascii="Helvetica" w:hAnsi="Helvetica" w:cs="Arial"/>
                <w:color w:val="FF0000"/>
                <w:sz w:val="16"/>
                <w:szCs w:val="16"/>
              </w:rPr>
            </w:pPr>
            <w:r>
              <w:rPr>
                <w:rFonts w:ascii="Helvetica" w:hAnsi="Helvetica" w:cs="Arial"/>
                <w:color w:val="FF0000"/>
                <w:sz w:val="16"/>
                <w:szCs w:val="16"/>
              </w:rPr>
              <w:t xml:space="preserve">Senior management </w:t>
            </w:r>
            <w:proofErr w:type="gramStart"/>
            <w:r>
              <w:rPr>
                <w:rFonts w:ascii="Helvetica" w:hAnsi="Helvetica" w:cs="Arial"/>
                <w:b/>
                <w:color w:val="FF0000"/>
                <w:sz w:val="16"/>
                <w:szCs w:val="16"/>
              </w:rPr>
              <w:t>must</w:t>
            </w:r>
            <w:r>
              <w:rPr>
                <w:rFonts w:ascii="Helvetica" w:hAnsi="Helvetica" w:cs="Arial"/>
                <w:color w:val="FF0000"/>
                <w:sz w:val="16"/>
                <w:szCs w:val="16"/>
              </w:rPr>
              <w:t xml:space="preserve"> be notified</w:t>
            </w:r>
            <w:proofErr w:type="gramEnd"/>
            <w:r>
              <w:rPr>
                <w:rFonts w:ascii="Helvetica" w:hAnsi="Helvetica" w:cs="Arial"/>
                <w:color w:val="FF0000"/>
                <w:sz w:val="16"/>
                <w:szCs w:val="16"/>
              </w:rPr>
              <w:t>.</w:t>
            </w:r>
          </w:p>
          <w:p w:rsidR="00B20628" w:rsidRDefault="00B20628">
            <w:pPr>
              <w:spacing w:before="20"/>
              <w:jc w:val="center"/>
              <w:rPr>
                <w:rFonts w:ascii="Helvetica" w:hAnsi="Helvetica" w:cs="Arial"/>
                <w:color w:val="FF0000"/>
                <w:sz w:val="16"/>
                <w:szCs w:val="16"/>
              </w:rPr>
            </w:pPr>
            <w:r>
              <w:rPr>
                <w:rFonts w:ascii="Helvetica" w:hAnsi="Helvetica" w:cs="Arial"/>
                <w:color w:val="FF0000"/>
                <w:sz w:val="16"/>
                <w:szCs w:val="16"/>
              </w:rPr>
              <w:t xml:space="preserve">Item should be </w:t>
            </w:r>
            <w:r>
              <w:rPr>
                <w:rFonts w:ascii="Helvetica" w:hAnsi="Helvetica" w:cs="Arial"/>
                <w:b/>
                <w:color w:val="FF0000"/>
                <w:sz w:val="16"/>
                <w:szCs w:val="16"/>
              </w:rPr>
              <w:t>TAKEN OFF LINE</w:t>
            </w:r>
          </w:p>
          <w:p w:rsidR="00B20628" w:rsidRDefault="00B20628">
            <w:pPr>
              <w:spacing w:after="20"/>
              <w:jc w:val="center"/>
              <w:rPr>
                <w:rFonts w:ascii="Helvetica" w:hAnsi="Helvetica" w:cs="Arial"/>
                <w:sz w:val="16"/>
                <w:szCs w:val="16"/>
              </w:rPr>
            </w:pPr>
            <w:proofErr w:type="gramStart"/>
            <w:r>
              <w:rPr>
                <w:rFonts w:ascii="Helvetica" w:hAnsi="Helvetica" w:cs="Arial"/>
                <w:color w:val="FF0000"/>
                <w:sz w:val="16"/>
                <w:szCs w:val="16"/>
              </w:rPr>
              <w:t>until</w:t>
            </w:r>
            <w:proofErr w:type="gramEnd"/>
            <w:r>
              <w:rPr>
                <w:rFonts w:ascii="Helvetica" w:hAnsi="Helvetica" w:cs="Arial"/>
                <w:color w:val="FF0000"/>
                <w:sz w:val="16"/>
                <w:szCs w:val="16"/>
              </w:rPr>
              <w:t xml:space="preserve"> risk reduced.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spacing w:before="40" w:after="20"/>
              <w:jc w:val="center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Conditionally acceptable, requires </w:t>
            </w:r>
            <w:proofErr w:type="gramStart"/>
            <w:r>
              <w:rPr>
                <w:rFonts w:ascii="Helvetica" w:hAnsi="Helvetica" w:cs="Arial"/>
                <w:sz w:val="16"/>
                <w:szCs w:val="16"/>
              </w:rPr>
              <w:t>short term</w:t>
            </w:r>
            <w:proofErr w:type="gramEnd"/>
            <w:r>
              <w:rPr>
                <w:rFonts w:ascii="Helvetica" w:hAnsi="Helvetica" w:cs="Arial"/>
                <w:sz w:val="16"/>
                <w:szCs w:val="16"/>
              </w:rPr>
              <w:t xml:space="preserve"> controls and continuous monitoring.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628" w:rsidRDefault="00B20628">
            <w:pPr>
              <w:spacing w:before="40" w:after="20"/>
              <w:jc w:val="center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Acceptable risk, however monitoring required ensuring risk does not escalate.</w:t>
            </w:r>
          </w:p>
          <w:p w:rsidR="00B20628" w:rsidRDefault="00B20628">
            <w:pPr>
              <w:spacing w:before="40" w:after="20"/>
              <w:jc w:val="center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Review in 12 months or if situation changes.</w:t>
            </w:r>
          </w:p>
        </w:tc>
      </w:tr>
    </w:tbl>
    <w:p w:rsidR="00B20628" w:rsidRDefault="00B20628" w:rsidP="00B20628">
      <w:pPr>
        <w:rPr>
          <w:rFonts w:ascii="Arial" w:hAnsi="Arial" w:cs="Arial"/>
          <w:sz w:val="16"/>
          <w:szCs w:val="16"/>
        </w:rPr>
      </w:pPr>
    </w:p>
    <w:p w:rsidR="00B20628" w:rsidRDefault="00B20628" w:rsidP="00B2062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1"/>
        <w:gridCol w:w="4991"/>
        <w:gridCol w:w="4991"/>
      </w:tblGrid>
      <w:tr w:rsidR="00B20628" w:rsidTr="00B20628">
        <w:trPr>
          <w:trHeight w:val="243"/>
        </w:trPr>
        <w:tc>
          <w:tcPr>
            <w:tcW w:w="4991" w:type="dxa"/>
            <w:vAlign w:val="center"/>
            <w:hideMark/>
          </w:tcPr>
          <w:p w:rsidR="00B20628" w:rsidRDefault="00B206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RMP REVIEWED BY: A Paterson</w:t>
            </w:r>
          </w:p>
        </w:tc>
        <w:tc>
          <w:tcPr>
            <w:tcW w:w="4991" w:type="dxa"/>
            <w:vAlign w:val="center"/>
            <w:hideMark/>
          </w:tcPr>
          <w:p w:rsidR="00B20628" w:rsidRDefault="00B206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DATE: 16 / 09 / 2016</w:t>
            </w:r>
          </w:p>
        </w:tc>
        <w:tc>
          <w:tcPr>
            <w:tcW w:w="4991" w:type="dxa"/>
            <w:vAlign w:val="center"/>
            <w:hideMark/>
          </w:tcPr>
          <w:p w:rsidR="00B20628" w:rsidRDefault="00B206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NEXT REVIEW DUE: September 2017</w:t>
            </w:r>
          </w:p>
        </w:tc>
      </w:tr>
    </w:tbl>
    <w:p w:rsidR="00B20628" w:rsidRDefault="00B20628" w:rsidP="00B20628">
      <w:pPr>
        <w:rPr>
          <w:rFonts w:ascii="Arial" w:hAnsi="Arial" w:cs="Arial"/>
          <w:bCs/>
          <w:sz w:val="18"/>
          <w:szCs w:val="18"/>
        </w:rPr>
      </w:pPr>
    </w:p>
    <w:p w:rsidR="002B0112" w:rsidRPr="00B20628" w:rsidRDefault="002B0112" w:rsidP="00B20628"/>
    <w:sectPr w:rsidR="002B0112" w:rsidRPr="00B20628" w:rsidSect="00B206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55" w:rsidRDefault="00043B55" w:rsidP="00B20628">
      <w:r>
        <w:separator/>
      </w:r>
    </w:p>
  </w:endnote>
  <w:endnote w:type="continuationSeparator" w:id="0">
    <w:p w:rsidR="00043B55" w:rsidRDefault="00043B55" w:rsidP="00B2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55" w:rsidRDefault="00043B55" w:rsidP="00B20628">
      <w:r>
        <w:separator/>
      </w:r>
    </w:p>
  </w:footnote>
  <w:footnote w:type="continuationSeparator" w:id="0">
    <w:p w:rsidR="00043B55" w:rsidRDefault="00043B55" w:rsidP="00B2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41B"/>
    <w:multiLevelType w:val="hybridMultilevel"/>
    <w:tmpl w:val="177A048C"/>
    <w:lvl w:ilvl="0" w:tplc="C51678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05BC"/>
    <w:multiLevelType w:val="hybridMultilevel"/>
    <w:tmpl w:val="EFDEA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6781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28"/>
    <w:rsid w:val="00001732"/>
    <w:rsid w:val="0000486E"/>
    <w:rsid w:val="00011DF9"/>
    <w:rsid w:val="0001709C"/>
    <w:rsid w:val="00017646"/>
    <w:rsid w:val="00021E20"/>
    <w:rsid w:val="0003222A"/>
    <w:rsid w:val="000324D3"/>
    <w:rsid w:val="00036111"/>
    <w:rsid w:val="00036421"/>
    <w:rsid w:val="000375C3"/>
    <w:rsid w:val="00041600"/>
    <w:rsid w:val="00042D12"/>
    <w:rsid w:val="00043B55"/>
    <w:rsid w:val="000451E8"/>
    <w:rsid w:val="000452BB"/>
    <w:rsid w:val="00047B96"/>
    <w:rsid w:val="00052CFE"/>
    <w:rsid w:val="00054C1B"/>
    <w:rsid w:val="00056A00"/>
    <w:rsid w:val="00060246"/>
    <w:rsid w:val="00062DE9"/>
    <w:rsid w:val="00064A4B"/>
    <w:rsid w:val="0007501E"/>
    <w:rsid w:val="00076E18"/>
    <w:rsid w:val="0008102A"/>
    <w:rsid w:val="000830BB"/>
    <w:rsid w:val="000904C3"/>
    <w:rsid w:val="00091BE2"/>
    <w:rsid w:val="00093379"/>
    <w:rsid w:val="00097351"/>
    <w:rsid w:val="00097ED7"/>
    <w:rsid w:val="000A11ED"/>
    <w:rsid w:val="000A23EB"/>
    <w:rsid w:val="000A47B1"/>
    <w:rsid w:val="000A66DB"/>
    <w:rsid w:val="000B3984"/>
    <w:rsid w:val="000C0DDF"/>
    <w:rsid w:val="000C1D03"/>
    <w:rsid w:val="000C1FFE"/>
    <w:rsid w:val="000C2EF7"/>
    <w:rsid w:val="000C6D2E"/>
    <w:rsid w:val="000C7480"/>
    <w:rsid w:val="000D5155"/>
    <w:rsid w:val="000D58D6"/>
    <w:rsid w:val="000E0B91"/>
    <w:rsid w:val="000E1BCC"/>
    <w:rsid w:val="000E5DCF"/>
    <w:rsid w:val="000E5DD5"/>
    <w:rsid w:val="000E66B3"/>
    <w:rsid w:val="000F0DB7"/>
    <w:rsid w:val="000F1750"/>
    <w:rsid w:val="000F672F"/>
    <w:rsid w:val="001010D5"/>
    <w:rsid w:val="001012E3"/>
    <w:rsid w:val="00102566"/>
    <w:rsid w:val="00107A75"/>
    <w:rsid w:val="00114481"/>
    <w:rsid w:val="00115BAD"/>
    <w:rsid w:val="0012073D"/>
    <w:rsid w:val="00122CED"/>
    <w:rsid w:val="00124A7C"/>
    <w:rsid w:val="00127235"/>
    <w:rsid w:val="001277A9"/>
    <w:rsid w:val="00127829"/>
    <w:rsid w:val="0013045B"/>
    <w:rsid w:val="00132DD7"/>
    <w:rsid w:val="0013491B"/>
    <w:rsid w:val="00135F95"/>
    <w:rsid w:val="00136546"/>
    <w:rsid w:val="00136731"/>
    <w:rsid w:val="00142E24"/>
    <w:rsid w:val="00143AF1"/>
    <w:rsid w:val="00153CE1"/>
    <w:rsid w:val="001545E7"/>
    <w:rsid w:val="00154A0D"/>
    <w:rsid w:val="0016417A"/>
    <w:rsid w:val="00164E50"/>
    <w:rsid w:val="0017189F"/>
    <w:rsid w:val="00173FF0"/>
    <w:rsid w:val="001749A0"/>
    <w:rsid w:val="00177243"/>
    <w:rsid w:val="00181C82"/>
    <w:rsid w:val="001858F0"/>
    <w:rsid w:val="00185F6B"/>
    <w:rsid w:val="0018639A"/>
    <w:rsid w:val="00187BFB"/>
    <w:rsid w:val="001933D1"/>
    <w:rsid w:val="00195515"/>
    <w:rsid w:val="001A0CE4"/>
    <w:rsid w:val="001A74B3"/>
    <w:rsid w:val="001B1E0E"/>
    <w:rsid w:val="001B1FD6"/>
    <w:rsid w:val="001B3888"/>
    <w:rsid w:val="001B4E77"/>
    <w:rsid w:val="001B7C87"/>
    <w:rsid w:val="001C07CD"/>
    <w:rsid w:val="001C47D3"/>
    <w:rsid w:val="001C60E1"/>
    <w:rsid w:val="001C7FFD"/>
    <w:rsid w:val="001D0AED"/>
    <w:rsid w:val="001D284D"/>
    <w:rsid w:val="001D30A4"/>
    <w:rsid w:val="001D62BA"/>
    <w:rsid w:val="001D7103"/>
    <w:rsid w:val="001E4DC1"/>
    <w:rsid w:val="001F0761"/>
    <w:rsid w:val="001F0E33"/>
    <w:rsid w:val="001F6947"/>
    <w:rsid w:val="001F7361"/>
    <w:rsid w:val="001F7658"/>
    <w:rsid w:val="00202079"/>
    <w:rsid w:val="00204BEB"/>
    <w:rsid w:val="00206E8A"/>
    <w:rsid w:val="0020786D"/>
    <w:rsid w:val="00210063"/>
    <w:rsid w:val="002151CC"/>
    <w:rsid w:val="00215716"/>
    <w:rsid w:val="00225B5F"/>
    <w:rsid w:val="002321EF"/>
    <w:rsid w:val="002323B7"/>
    <w:rsid w:val="00232414"/>
    <w:rsid w:val="00233B24"/>
    <w:rsid w:val="00236187"/>
    <w:rsid w:val="00236FFC"/>
    <w:rsid w:val="00242B04"/>
    <w:rsid w:val="00247EAC"/>
    <w:rsid w:val="00253A1F"/>
    <w:rsid w:val="00255488"/>
    <w:rsid w:val="00260481"/>
    <w:rsid w:val="002614AF"/>
    <w:rsid w:val="002677D2"/>
    <w:rsid w:val="002824BF"/>
    <w:rsid w:val="002831FA"/>
    <w:rsid w:val="00285495"/>
    <w:rsid w:val="00297F5C"/>
    <w:rsid w:val="002A5320"/>
    <w:rsid w:val="002A5EB9"/>
    <w:rsid w:val="002B0112"/>
    <w:rsid w:val="002B0DC6"/>
    <w:rsid w:val="002B237B"/>
    <w:rsid w:val="002C1D35"/>
    <w:rsid w:val="002D4B32"/>
    <w:rsid w:val="002E0EEF"/>
    <w:rsid w:val="002E10D8"/>
    <w:rsid w:val="002E11DF"/>
    <w:rsid w:val="002E126D"/>
    <w:rsid w:val="002E4D92"/>
    <w:rsid w:val="002F228A"/>
    <w:rsid w:val="002F6234"/>
    <w:rsid w:val="002F6471"/>
    <w:rsid w:val="002F7053"/>
    <w:rsid w:val="00301C11"/>
    <w:rsid w:val="00306549"/>
    <w:rsid w:val="00307C95"/>
    <w:rsid w:val="00311748"/>
    <w:rsid w:val="0031242C"/>
    <w:rsid w:val="00313EA8"/>
    <w:rsid w:val="00315413"/>
    <w:rsid w:val="00323CDC"/>
    <w:rsid w:val="003254BD"/>
    <w:rsid w:val="00325711"/>
    <w:rsid w:val="00326894"/>
    <w:rsid w:val="00327C87"/>
    <w:rsid w:val="003316E2"/>
    <w:rsid w:val="00332748"/>
    <w:rsid w:val="003355B5"/>
    <w:rsid w:val="003414A3"/>
    <w:rsid w:val="00341E9A"/>
    <w:rsid w:val="00350F77"/>
    <w:rsid w:val="00351C7E"/>
    <w:rsid w:val="00353E11"/>
    <w:rsid w:val="00355221"/>
    <w:rsid w:val="00355576"/>
    <w:rsid w:val="00355B39"/>
    <w:rsid w:val="003706CC"/>
    <w:rsid w:val="00371DDA"/>
    <w:rsid w:val="00372182"/>
    <w:rsid w:val="003732B3"/>
    <w:rsid w:val="00376E76"/>
    <w:rsid w:val="00385DCD"/>
    <w:rsid w:val="00390148"/>
    <w:rsid w:val="003954D8"/>
    <w:rsid w:val="003958FC"/>
    <w:rsid w:val="00396C31"/>
    <w:rsid w:val="003A1EBE"/>
    <w:rsid w:val="003A5DCA"/>
    <w:rsid w:val="003A7066"/>
    <w:rsid w:val="003B1BDB"/>
    <w:rsid w:val="003C3845"/>
    <w:rsid w:val="003D57EE"/>
    <w:rsid w:val="003D65CF"/>
    <w:rsid w:val="003D67F4"/>
    <w:rsid w:val="003E56F0"/>
    <w:rsid w:val="003E629E"/>
    <w:rsid w:val="003F365D"/>
    <w:rsid w:val="003F36F5"/>
    <w:rsid w:val="003F478A"/>
    <w:rsid w:val="004001C2"/>
    <w:rsid w:val="00415241"/>
    <w:rsid w:val="00417B62"/>
    <w:rsid w:val="00417B8D"/>
    <w:rsid w:val="00420DA5"/>
    <w:rsid w:val="00422E52"/>
    <w:rsid w:val="00424DAC"/>
    <w:rsid w:val="00425627"/>
    <w:rsid w:val="0042684D"/>
    <w:rsid w:val="004302B6"/>
    <w:rsid w:val="004310E1"/>
    <w:rsid w:val="004365AD"/>
    <w:rsid w:val="00446B24"/>
    <w:rsid w:val="00446EE2"/>
    <w:rsid w:val="004543C6"/>
    <w:rsid w:val="00454611"/>
    <w:rsid w:val="00460820"/>
    <w:rsid w:val="00464EFA"/>
    <w:rsid w:val="004652F8"/>
    <w:rsid w:val="00465E0B"/>
    <w:rsid w:val="00471356"/>
    <w:rsid w:val="004738D5"/>
    <w:rsid w:val="00473C37"/>
    <w:rsid w:val="00474301"/>
    <w:rsid w:val="00477ACF"/>
    <w:rsid w:val="004831B5"/>
    <w:rsid w:val="00486859"/>
    <w:rsid w:val="00492B89"/>
    <w:rsid w:val="004A367D"/>
    <w:rsid w:val="004A64E4"/>
    <w:rsid w:val="004A769B"/>
    <w:rsid w:val="004B6149"/>
    <w:rsid w:val="004B62D6"/>
    <w:rsid w:val="004C126E"/>
    <w:rsid w:val="004C1CEA"/>
    <w:rsid w:val="004C2728"/>
    <w:rsid w:val="004C66A6"/>
    <w:rsid w:val="004D16EF"/>
    <w:rsid w:val="004D2EC1"/>
    <w:rsid w:val="004D338F"/>
    <w:rsid w:val="004D55A6"/>
    <w:rsid w:val="004D5CA5"/>
    <w:rsid w:val="004D674B"/>
    <w:rsid w:val="004D7283"/>
    <w:rsid w:val="004E1330"/>
    <w:rsid w:val="004E285F"/>
    <w:rsid w:val="004E421C"/>
    <w:rsid w:val="004E6697"/>
    <w:rsid w:val="004F349A"/>
    <w:rsid w:val="004F6CAF"/>
    <w:rsid w:val="004F7DB3"/>
    <w:rsid w:val="00503D35"/>
    <w:rsid w:val="0050765C"/>
    <w:rsid w:val="00510DD1"/>
    <w:rsid w:val="005119ED"/>
    <w:rsid w:val="00512528"/>
    <w:rsid w:val="00512B35"/>
    <w:rsid w:val="00515B73"/>
    <w:rsid w:val="00526D76"/>
    <w:rsid w:val="00526EB2"/>
    <w:rsid w:val="00530476"/>
    <w:rsid w:val="00530FAD"/>
    <w:rsid w:val="00531E1B"/>
    <w:rsid w:val="00532858"/>
    <w:rsid w:val="00533188"/>
    <w:rsid w:val="00537669"/>
    <w:rsid w:val="00542610"/>
    <w:rsid w:val="00545298"/>
    <w:rsid w:val="00546339"/>
    <w:rsid w:val="005500BA"/>
    <w:rsid w:val="00552559"/>
    <w:rsid w:val="00552E64"/>
    <w:rsid w:val="005557D9"/>
    <w:rsid w:val="00557BF3"/>
    <w:rsid w:val="00557EC7"/>
    <w:rsid w:val="005610E7"/>
    <w:rsid w:val="0057047C"/>
    <w:rsid w:val="00570F09"/>
    <w:rsid w:val="00575D78"/>
    <w:rsid w:val="005777C5"/>
    <w:rsid w:val="00582CEB"/>
    <w:rsid w:val="00585396"/>
    <w:rsid w:val="00586436"/>
    <w:rsid w:val="0058745B"/>
    <w:rsid w:val="005918F1"/>
    <w:rsid w:val="00596377"/>
    <w:rsid w:val="005A0D44"/>
    <w:rsid w:val="005A4D00"/>
    <w:rsid w:val="005B38FB"/>
    <w:rsid w:val="005B40E7"/>
    <w:rsid w:val="005B465C"/>
    <w:rsid w:val="005C1587"/>
    <w:rsid w:val="005C250F"/>
    <w:rsid w:val="005C33F3"/>
    <w:rsid w:val="005C5066"/>
    <w:rsid w:val="005C5BBE"/>
    <w:rsid w:val="005C6C82"/>
    <w:rsid w:val="005E3347"/>
    <w:rsid w:val="005F0600"/>
    <w:rsid w:val="005F44BE"/>
    <w:rsid w:val="005F768D"/>
    <w:rsid w:val="005F7F6A"/>
    <w:rsid w:val="006006A8"/>
    <w:rsid w:val="00601882"/>
    <w:rsid w:val="006018B8"/>
    <w:rsid w:val="00606B79"/>
    <w:rsid w:val="006070F0"/>
    <w:rsid w:val="0060712F"/>
    <w:rsid w:val="00610879"/>
    <w:rsid w:val="006109EB"/>
    <w:rsid w:val="00620781"/>
    <w:rsid w:val="0062102F"/>
    <w:rsid w:val="00622479"/>
    <w:rsid w:val="00624A1F"/>
    <w:rsid w:val="00626CAD"/>
    <w:rsid w:val="00626FC3"/>
    <w:rsid w:val="00630C58"/>
    <w:rsid w:val="0063132B"/>
    <w:rsid w:val="00632B15"/>
    <w:rsid w:val="006346A9"/>
    <w:rsid w:val="00634847"/>
    <w:rsid w:val="00635D24"/>
    <w:rsid w:val="00637049"/>
    <w:rsid w:val="00645942"/>
    <w:rsid w:val="006475A0"/>
    <w:rsid w:val="006501A2"/>
    <w:rsid w:val="00651F3B"/>
    <w:rsid w:val="00653168"/>
    <w:rsid w:val="00653C70"/>
    <w:rsid w:val="00654DD2"/>
    <w:rsid w:val="006561AB"/>
    <w:rsid w:val="00656D03"/>
    <w:rsid w:val="00657A24"/>
    <w:rsid w:val="00660BF6"/>
    <w:rsid w:val="006617CC"/>
    <w:rsid w:val="00666FC7"/>
    <w:rsid w:val="00670C70"/>
    <w:rsid w:val="006774A9"/>
    <w:rsid w:val="0068147C"/>
    <w:rsid w:val="0068148E"/>
    <w:rsid w:val="0068362F"/>
    <w:rsid w:val="00684F99"/>
    <w:rsid w:val="006962DA"/>
    <w:rsid w:val="006A0C50"/>
    <w:rsid w:val="006A4D50"/>
    <w:rsid w:val="006B241B"/>
    <w:rsid w:val="006B2660"/>
    <w:rsid w:val="006B6BAD"/>
    <w:rsid w:val="006B7D14"/>
    <w:rsid w:val="006C231E"/>
    <w:rsid w:val="006E1A71"/>
    <w:rsid w:val="006E256C"/>
    <w:rsid w:val="006E2AB7"/>
    <w:rsid w:val="006E6097"/>
    <w:rsid w:val="006F3E07"/>
    <w:rsid w:val="006F4E55"/>
    <w:rsid w:val="0070358C"/>
    <w:rsid w:val="00703600"/>
    <w:rsid w:val="00704DB1"/>
    <w:rsid w:val="00706710"/>
    <w:rsid w:val="00720B13"/>
    <w:rsid w:val="0072711F"/>
    <w:rsid w:val="0073019C"/>
    <w:rsid w:val="00732291"/>
    <w:rsid w:val="007347F0"/>
    <w:rsid w:val="00737AB5"/>
    <w:rsid w:val="007412F4"/>
    <w:rsid w:val="00743635"/>
    <w:rsid w:val="00745073"/>
    <w:rsid w:val="00750A60"/>
    <w:rsid w:val="00753AA7"/>
    <w:rsid w:val="00753C87"/>
    <w:rsid w:val="007613F5"/>
    <w:rsid w:val="00762BD1"/>
    <w:rsid w:val="00763526"/>
    <w:rsid w:val="0076382C"/>
    <w:rsid w:val="0077178D"/>
    <w:rsid w:val="00771950"/>
    <w:rsid w:val="00772BBF"/>
    <w:rsid w:val="00773870"/>
    <w:rsid w:val="00775943"/>
    <w:rsid w:val="00775978"/>
    <w:rsid w:val="0077601C"/>
    <w:rsid w:val="007779C2"/>
    <w:rsid w:val="007818A8"/>
    <w:rsid w:val="00786C42"/>
    <w:rsid w:val="00790F3C"/>
    <w:rsid w:val="007947E6"/>
    <w:rsid w:val="00796439"/>
    <w:rsid w:val="007A0554"/>
    <w:rsid w:val="007A1A55"/>
    <w:rsid w:val="007B20ED"/>
    <w:rsid w:val="007B64A1"/>
    <w:rsid w:val="007C25D3"/>
    <w:rsid w:val="007C6ECF"/>
    <w:rsid w:val="007D1722"/>
    <w:rsid w:val="007D3F60"/>
    <w:rsid w:val="007D6DDA"/>
    <w:rsid w:val="007E3965"/>
    <w:rsid w:val="007F029F"/>
    <w:rsid w:val="007F7900"/>
    <w:rsid w:val="00801BDC"/>
    <w:rsid w:val="00802690"/>
    <w:rsid w:val="008108D7"/>
    <w:rsid w:val="00811867"/>
    <w:rsid w:val="008156B0"/>
    <w:rsid w:val="008172BF"/>
    <w:rsid w:val="00817582"/>
    <w:rsid w:val="008265BF"/>
    <w:rsid w:val="00826C20"/>
    <w:rsid w:val="0083285F"/>
    <w:rsid w:val="0083547E"/>
    <w:rsid w:val="008362C9"/>
    <w:rsid w:val="00840AEA"/>
    <w:rsid w:val="00842651"/>
    <w:rsid w:val="00844724"/>
    <w:rsid w:val="00850D31"/>
    <w:rsid w:val="0085107E"/>
    <w:rsid w:val="00853C5D"/>
    <w:rsid w:val="00857D83"/>
    <w:rsid w:val="00860C8F"/>
    <w:rsid w:val="008620DD"/>
    <w:rsid w:val="0086391A"/>
    <w:rsid w:val="0086666E"/>
    <w:rsid w:val="0088084A"/>
    <w:rsid w:val="008822C6"/>
    <w:rsid w:val="00886A4F"/>
    <w:rsid w:val="0089010F"/>
    <w:rsid w:val="0089136B"/>
    <w:rsid w:val="008929EB"/>
    <w:rsid w:val="008A1109"/>
    <w:rsid w:val="008B1C3F"/>
    <w:rsid w:val="008C0ED9"/>
    <w:rsid w:val="008C2AFA"/>
    <w:rsid w:val="008C3E4D"/>
    <w:rsid w:val="008C4D35"/>
    <w:rsid w:val="008C54EC"/>
    <w:rsid w:val="008D7644"/>
    <w:rsid w:val="008E0C1B"/>
    <w:rsid w:val="008E1E27"/>
    <w:rsid w:val="008E39F1"/>
    <w:rsid w:val="008E3D1B"/>
    <w:rsid w:val="008E43FF"/>
    <w:rsid w:val="008F17BE"/>
    <w:rsid w:val="008F3894"/>
    <w:rsid w:val="008F3ADC"/>
    <w:rsid w:val="008F7721"/>
    <w:rsid w:val="00901A53"/>
    <w:rsid w:val="00906010"/>
    <w:rsid w:val="00921CC7"/>
    <w:rsid w:val="00923420"/>
    <w:rsid w:val="00926B4B"/>
    <w:rsid w:val="009272D2"/>
    <w:rsid w:val="009273B7"/>
    <w:rsid w:val="00930A5A"/>
    <w:rsid w:val="00930CE0"/>
    <w:rsid w:val="009379DB"/>
    <w:rsid w:val="00941FAB"/>
    <w:rsid w:val="009420C5"/>
    <w:rsid w:val="00942488"/>
    <w:rsid w:val="00946CF8"/>
    <w:rsid w:val="00960E85"/>
    <w:rsid w:val="00965562"/>
    <w:rsid w:val="00966534"/>
    <w:rsid w:val="009668C8"/>
    <w:rsid w:val="00971372"/>
    <w:rsid w:val="00987407"/>
    <w:rsid w:val="00991210"/>
    <w:rsid w:val="009913D2"/>
    <w:rsid w:val="009942D8"/>
    <w:rsid w:val="0099485C"/>
    <w:rsid w:val="009959DB"/>
    <w:rsid w:val="009A0E12"/>
    <w:rsid w:val="009A535D"/>
    <w:rsid w:val="009B2BE4"/>
    <w:rsid w:val="009C2172"/>
    <w:rsid w:val="009C23C4"/>
    <w:rsid w:val="009C488C"/>
    <w:rsid w:val="009D121A"/>
    <w:rsid w:val="009D28BE"/>
    <w:rsid w:val="009D486C"/>
    <w:rsid w:val="009D5420"/>
    <w:rsid w:val="009D5CBE"/>
    <w:rsid w:val="009E65EA"/>
    <w:rsid w:val="009E79D5"/>
    <w:rsid w:val="009F0EF2"/>
    <w:rsid w:val="009F7EB4"/>
    <w:rsid w:val="00A02CB8"/>
    <w:rsid w:val="00A041D5"/>
    <w:rsid w:val="00A07433"/>
    <w:rsid w:val="00A07D4D"/>
    <w:rsid w:val="00A101EE"/>
    <w:rsid w:val="00A10833"/>
    <w:rsid w:val="00A17C9F"/>
    <w:rsid w:val="00A21AA0"/>
    <w:rsid w:val="00A303F6"/>
    <w:rsid w:val="00A3051E"/>
    <w:rsid w:val="00A34A5B"/>
    <w:rsid w:val="00A365A4"/>
    <w:rsid w:val="00A36BD3"/>
    <w:rsid w:val="00A37B5A"/>
    <w:rsid w:val="00A44F2F"/>
    <w:rsid w:val="00A4783A"/>
    <w:rsid w:val="00A47E2F"/>
    <w:rsid w:val="00A47FFA"/>
    <w:rsid w:val="00A515CC"/>
    <w:rsid w:val="00A52D90"/>
    <w:rsid w:val="00A54290"/>
    <w:rsid w:val="00A55B2B"/>
    <w:rsid w:val="00A5736C"/>
    <w:rsid w:val="00A6477F"/>
    <w:rsid w:val="00A77299"/>
    <w:rsid w:val="00A82C73"/>
    <w:rsid w:val="00A8547C"/>
    <w:rsid w:val="00A8699D"/>
    <w:rsid w:val="00A9190E"/>
    <w:rsid w:val="00A96F17"/>
    <w:rsid w:val="00AA0A96"/>
    <w:rsid w:val="00AA1C7C"/>
    <w:rsid w:val="00AA38C9"/>
    <w:rsid w:val="00AB1DF6"/>
    <w:rsid w:val="00AB2D82"/>
    <w:rsid w:val="00AB7934"/>
    <w:rsid w:val="00AC5CCE"/>
    <w:rsid w:val="00AC6A38"/>
    <w:rsid w:val="00AD4953"/>
    <w:rsid w:val="00AD54A8"/>
    <w:rsid w:val="00AD64A4"/>
    <w:rsid w:val="00AE0146"/>
    <w:rsid w:val="00AE0227"/>
    <w:rsid w:val="00AE19B0"/>
    <w:rsid w:val="00AE29BE"/>
    <w:rsid w:val="00AE6C0F"/>
    <w:rsid w:val="00AF0619"/>
    <w:rsid w:val="00AF7604"/>
    <w:rsid w:val="00B01E20"/>
    <w:rsid w:val="00B20628"/>
    <w:rsid w:val="00B222C2"/>
    <w:rsid w:val="00B25D38"/>
    <w:rsid w:val="00B35575"/>
    <w:rsid w:val="00B3566D"/>
    <w:rsid w:val="00B35A71"/>
    <w:rsid w:val="00B36274"/>
    <w:rsid w:val="00B400A3"/>
    <w:rsid w:val="00B40F0B"/>
    <w:rsid w:val="00B4149C"/>
    <w:rsid w:val="00B416BD"/>
    <w:rsid w:val="00B502CC"/>
    <w:rsid w:val="00B5211A"/>
    <w:rsid w:val="00B53FEE"/>
    <w:rsid w:val="00B56ABF"/>
    <w:rsid w:val="00B612F2"/>
    <w:rsid w:val="00B61756"/>
    <w:rsid w:val="00B65A6D"/>
    <w:rsid w:val="00B67018"/>
    <w:rsid w:val="00B672FB"/>
    <w:rsid w:val="00B70866"/>
    <w:rsid w:val="00B70D9F"/>
    <w:rsid w:val="00B71D67"/>
    <w:rsid w:val="00B80818"/>
    <w:rsid w:val="00B8413B"/>
    <w:rsid w:val="00B85516"/>
    <w:rsid w:val="00B90444"/>
    <w:rsid w:val="00B915B8"/>
    <w:rsid w:val="00B924D7"/>
    <w:rsid w:val="00B943E9"/>
    <w:rsid w:val="00B963F3"/>
    <w:rsid w:val="00B96FF1"/>
    <w:rsid w:val="00BA0102"/>
    <w:rsid w:val="00BA1A9C"/>
    <w:rsid w:val="00BA489C"/>
    <w:rsid w:val="00BA5453"/>
    <w:rsid w:val="00BA61A9"/>
    <w:rsid w:val="00BA6EAC"/>
    <w:rsid w:val="00BA74AF"/>
    <w:rsid w:val="00BB4AB8"/>
    <w:rsid w:val="00BB53A5"/>
    <w:rsid w:val="00BC0944"/>
    <w:rsid w:val="00BC7442"/>
    <w:rsid w:val="00BD1441"/>
    <w:rsid w:val="00BD14CB"/>
    <w:rsid w:val="00BD3DAF"/>
    <w:rsid w:val="00BD76F2"/>
    <w:rsid w:val="00BD7C1C"/>
    <w:rsid w:val="00BE0D78"/>
    <w:rsid w:val="00BE2BCB"/>
    <w:rsid w:val="00BE2D36"/>
    <w:rsid w:val="00BE64A6"/>
    <w:rsid w:val="00BF165C"/>
    <w:rsid w:val="00BF1A05"/>
    <w:rsid w:val="00C017DA"/>
    <w:rsid w:val="00C035FC"/>
    <w:rsid w:val="00C107B8"/>
    <w:rsid w:val="00C1169A"/>
    <w:rsid w:val="00C152DE"/>
    <w:rsid w:val="00C15917"/>
    <w:rsid w:val="00C16264"/>
    <w:rsid w:val="00C2187E"/>
    <w:rsid w:val="00C30088"/>
    <w:rsid w:val="00C302B2"/>
    <w:rsid w:val="00C31B99"/>
    <w:rsid w:val="00C32446"/>
    <w:rsid w:val="00C34417"/>
    <w:rsid w:val="00C420D1"/>
    <w:rsid w:val="00C542BD"/>
    <w:rsid w:val="00C61A44"/>
    <w:rsid w:val="00C63D91"/>
    <w:rsid w:val="00C64251"/>
    <w:rsid w:val="00C674C9"/>
    <w:rsid w:val="00C6799B"/>
    <w:rsid w:val="00C67F2B"/>
    <w:rsid w:val="00C70744"/>
    <w:rsid w:val="00C80669"/>
    <w:rsid w:val="00C80AF0"/>
    <w:rsid w:val="00C80B7D"/>
    <w:rsid w:val="00C80DCD"/>
    <w:rsid w:val="00C836FA"/>
    <w:rsid w:val="00C91BE1"/>
    <w:rsid w:val="00C92D42"/>
    <w:rsid w:val="00C93629"/>
    <w:rsid w:val="00C93961"/>
    <w:rsid w:val="00C949E2"/>
    <w:rsid w:val="00C95301"/>
    <w:rsid w:val="00CA1982"/>
    <w:rsid w:val="00CA744A"/>
    <w:rsid w:val="00CA74A8"/>
    <w:rsid w:val="00CA791A"/>
    <w:rsid w:val="00CB232B"/>
    <w:rsid w:val="00CC4D1B"/>
    <w:rsid w:val="00CD17D1"/>
    <w:rsid w:val="00CD2553"/>
    <w:rsid w:val="00CD271C"/>
    <w:rsid w:val="00CD5447"/>
    <w:rsid w:val="00CD6F31"/>
    <w:rsid w:val="00CF0D23"/>
    <w:rsid w:val="00CF6AFE"/>
    <w:rsid w:val="00CF75EA"/>
    <w:rsid w:val="00D015F5"/>
    <w:rsid w:val="00D04E54"/>
    <w:rsid w:val="00D1022D"/>
    <w:rsid w:val="00D233F8"/>
    <w:rsid w:val="00D237F5"/>
    <w:rsid w:val="00D23868"/>
    <w:rsid w:val="00D258B3"/>
    <w:rsid w:val="00D26FFC"/>
    <w:rsid w:val="00D30E53"/>
    <w:rsid w:val="00D31E60"/>
    <w:rsid w:val="00D322AD"/>
    <w:rsid w:val="00D324C0"/>
    <w:rsid w:val="00D343DB"/>
    <w:rsid w:val="00D41D87"/>
    <w:rsid w:val="00D428A0"/>
    <w:rsid w:val="00D45A8A"/>
    <w:rsid w:val="00D46C83"/>
    <w:rsid w:val="00D47682"/>
    <w:rsid w:val="00D544A4"/>
    <w:rsid w:val="00D66D05"/>
    <w:rsid w:val="00D6715E"/>
    <w:rsid w:val="00D70F00"/>
    <w:rsid w:val="00D73BA0"/>
    <w:rsid w:val="00D75A44"/>
    <w:rsid w:val="00D801CC"/>
    <w:rsid w:val="00D82715"/>
    <w:rsid w:val="00D83B8F"/>
    <w:rsid w:val="00D859E7"/>
    <w:rsid w:val="00D86732"/>
    <w:rsid w:val="00D87362"/>
    <w:rsid w:val="00D9081E"/>
    <w:rsid w:val="00D9142D"/>
    <w:rsid w:val="00D91473"/>
    <w:rsid w:val="00D92610"/>
    <w:rsid w:val="00DA219A"/>
    <w:rsid w:val="00DA245D"/>
    <w:rsid w:val="00DA4CD1"/>
    <w:rsid w:val="00DB1808"/>
    <w:rsid w:val="00DB3775"/>
    <w:rsid w:val="00DC0FAF"/>
    <w:rsid w:val="00DC53F3"/>
    <w:rsid w:val="00DC79CD"/>
    <w:rsid w:val="00DD129A"/>
    <w:rsid w:val="00DD1970"/>
    <w:rsid w:val="00DD332D"/>
    <w:rsid w:val="00DD411A"/>
    <w:rsid w:val="00DE36CB"/>
    <w:rsid w:val="00DE3731"/>
    <w:rsid w:val="00DE708D"/>
    <w:rsid w:val="00DF0701"/>
    <w:rsid w:val="00DF2C3B"/>
    <w:rsid w:val="00E03C18"/>
    <w:rsid w:val="00E07825"/>
    <w:rsid w:val="00E10867"/>
    <w:rsid w:val="00E232BD"/>
    <w:rsid w:val="00E25964"/>
    <w:rsid w:val="00E260E5"/>
    <w:rsid w:val="00E30C3F"/>
    <w:rsid w:val="00E31BE3"/>
    <w:rsid w:val="00E36988"/>
    <w:rsid w:val="00E416F5"/>
    <w:rsid w:val="00E42A78"/>
    <w:rsid w:val="00E549F0"/>
    <w:rsid w:val="00E54BA8"/>
    <w:rsid w:val="00E55765"/>
    <w:rsid w:val="00E56714"/>
    <w:rsid w:val="00E70241"/>
    <w:rsid w:val="00E73549"/>
    <w:rsid w:val="00E738D0"/>
    <w:rsid w:val="00E74857"/>
    <w:rsid w:val="00E749D6"/>
    <w:rsid w:val="00E75E43"/>
    <w:rsid w:val="00E86772"/>
    <w:rsid w:val="00E90E0D"/>
    <w:rsid w:val="00E91715"/>
    <w:rsid w:val="00E93ECB"/>
    <w:rsid w:val="00EA0F8D"/>
    <w:rsid w:val="00EA3851"/>
    <w:rsid w:val="00EA617E"/>
    <w:rsid w:val="00EA6A33"/>
    <w:rsid w:val="00EB1F0F"/>
    <w:rsid w:val="00EB333B"/>
    <w:rsid w:val="00EB474D"/>
    <w:rsid w:val="00EB4C3F"/>
    <w:rsid w:val="00EB585C"/>
    <w:rsid w:val="00ED2DCD"/>
    <w:rsid w:val="00ED4996"/>
    <w:rsid w:val="00EE09B8"/>
    <w:rsid w:val="00EE3EA1"/>
    <w:rsid w:val="00EF20CA"/>
    <w:rsid w:val="00F0070A"/>
    <w:rsid w:val="00F0259C"/>
    <w:rsid w:val="00F03E55"/>
    <w:rsid w:val="00F06247"/>
    <w:rsid w:val="00F10E64"/>
    <w:rsid w:val="00F1565D"/>
    <w:rsid w:val="00F23A78"/>
    <w:rsid w:val="00F26F5D"/>
    <w:rsid w:val="00F33257"/>
    <w:rsid w:val="00F365F6"/>
    <w:rsid w:val="00F42DAC"/>
    <w:rsid w:val="00F450DF"/>
    <w:rsid w:val="00F46CCD"/>
    <w:rsid w:val="00F5207B"/>
    <w:rsid w:val="00F53D54"/>
    <w:rsid w:val="00F62FF9"/>
    <w:rsid w:val="00F64424"/>
    <w:rsid w:val="00F700DF"/>
    <w:rsid w:val="00F709BC"/>
    <w:rsid w:val="00F756C6"/>
    <w:rsid w:val="00F77ADD"/>
    <w:rsid w:val="00F839EA"/>
    <w:rsid w:val="00F96C88"/>
    <w:rsid w:val="00FA0077"/>
    <w:rsid w:val="00FA073D"/>
    <w:rsid w:val="00FB42A7"/>
    <w:rsid w:val="00FB6C0D"/>
    <w:rsid w:val="00FC53F9"/>
    <w:rsid w:val="00FC57D7"/>
    <w:rsid w:val="00FC7DE1"/>
    <w:rsid w:val="00FD15CE"/>
    <w:rsid w:val="00FE0193"/>
    <w:rsid w:val="00FE7CE5"/>
    <w:rsid w:val="00FF3C7E"/>
    <w:rsid w:val="00FF5021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BC27C-9947-4380-A02B-D2F88F22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6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0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6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Mahon</dc:creator>
  <cp:keywords/>
  <dc:description/>
  <cp:lastModifiedBy>Glyn Mahon</cp:lastModifiedBy>
  <cp:revision>2</cp:revision>
  <dcterms:created xsi:type="dcterms:W3CDTF">2016-12-29T22:04:00Z</dcterms:created>
  <dcterms:modified xsi:type="dcterms:W3CDTF">2016-12-29T22:22:00Z</dcterms:modified>
</cp:coreProperties>
</file>